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0"/>
      <w:bookmarkEnd w:id="0"/>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(Processing Personal Data)</w:t>
      </w:r>
      <w:r w:rsidDel="00000000" w:rsidR="00000000" w:rsidRPr="00000000">
        <w:rPr>
          <w:rFonts w:ascii="Arial" w:cs="Arial" w:eastAsia="Arial" w:hAnsi="Arial"/>
          <w:i w:val="1"/>
          <w:sz w:val="24"/>
          <w:szCs w:val="24"/>
          <w:rtl w:val="0"/>
        </w:rPr>
        <w:t xml:space="preserve">.</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2"/>
      <w:bookmarkEnd w:id="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GfbvUXCfKAXSey4lJXZIrfvsLQ==">AMUW2mUUMi28IvRNDly8nhf0+3Gy6nhyGfMCSsi8W+UmJHNjoxG3fjAe0LXSCX9yVHsGOh75QlBUS7Jh29tm+hUuojCn6kdeiTBLNJIjRRm0vKBy72/FY3IkfIs7DY3pZ95GoxgYL+KJX81dAVoHxyRAnB0ALoz2bw==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